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75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p>
    <w:p w14:paraId="628D3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p>
    <w:p w14:paraId="6964C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p>
    <w:p w14:paraId="661BF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p>
    <w:p w14:paraId="354FE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r>
        <w:rPr>
          <w:rFonts w:hint="eastAsia" w:ascii="黑体" w:hAnsi="黑体" w:eastAsia="黑体" w:cs="黑体"/>
          <w:i w:val="0"/>
          <w:iCs w:val="0"/>
          <w:caps w:val="0"/>
          <w:snapToGrid w:val="0"/>
          <w:color w:val="000000"/>
          <w:spacing w:val="0"/>
          <w:kern w:val="0"/>
          <w:sz w:val="28"/>
          <w:szCs w:val="28"/>
          <w:shd w:val="clear" w:fill="FFFFFF"/>
          <w:lang w:val="en-US" w:eastAsia="zh-CN" w:bidi="ar"/>
        </w:rPr>
        <w:t>附件5</w:t>
      </w:r>
    </w:p>
    <w:p w14:paraId="4214E176">
      <w:pPr>
        <w:keepNext w:val="0"/>
        <w:keepLines w:val="0"/>
        <w:pageBreakBefore w:val="0"/>
        <w:widowControl w:val="0"/>
        <w:kinsoku/>
        <w:wordWrap/>
        <w:overflowPunct/>
        <w:autoSpaceDN/>
        <w:bidi w:val="0"/>
        <w:spacing w:line="576" w:lineRule="exact"/>
        <w:rPr>
          <w:rFonts w:hint="default" w:ascii="仿宋" w:hAnsi="仿宋" w:eastAsia="仿宋" w:cs="仿宋_GB2312"/>
          <w:b/>
          <w:bCs/>
          <w:sz w:val="32"/>
          <w:szCs w:val="32"/>
          <w:u w:val="single"/>
          <w:lang w:val="en-US"/>
        </w:rPr>
      </w:pPr>
      <w:r>
        <w:rPr>
          <w:rFonts w:hint="eastAsia" w:ascii="仿宋" w:hAnsi="仿宋" w:eastAsia="仿宋" w:cs="仿宋"/>
          <w:sz w:val="32"/>
          <w:szCs w:val="32"/>
          <w:lang w:val="en-US" w:eastAsia="zh-CN"/>
        </w:rPr>
        <w:t>合同编号:</w:t>
      </w:r>
      <w:r>
        <w:rPr>
          <w:rFonts w:hint="eastAsia" w:ascii="仿宋" w:hAnsi="仿宋" w:eastAsia="仿宋" w:cs="仿宋"/>
          <w:sz w:val="32"/>
          <w:szCs w:val="32"/>
          <w:u w:val="single"/>
          <w:lang w:val="en-US" w:eastAsia="zh-CN"/>
        </w:rPr>
        <w:t xml:space="preserve">         </w:t>
      </w:r>
    </w:p>
    <w:p w14:paraId="198B1951">
      <w:pPr>
        <w:keepNext w:val="0"/>
        <w:keepLines w:val="0"/>
        <w:pageBreakBefore w:val="0"/>
        <w:widowControl w:val="0"/>
        <w:kinsoku/>
        <w:wordWrap/>
        <w:overflowPunct/>
        <w:autoSpaceDN/>
        <w:bidi w:val="0"/>
        <w:rPr>
          <w:rFonts w:ascii="黑体" w:hAnsi="黑体" w:eastAsia="黑体" w:cs="黑体"/>
          <w:sz w:val="32"/>
          <w:szCs w:val="32"/>
        </w:rPr>
      </w:pPr>
    </w:p>
    <w:p w14:paraId="00423220">
      <w:pPr>
        <w:keepNext w:val="0"/>
        <w:keepLines w:val="0"/>
        <w:pageBreakBefore w:val="0"/>
        <w:widowControl w:val="0"/>
        <w:kinsoku/>
        <w:wordWrap/>
        <w:overflowPunct/>
        <w:autoSpaceDN/>
        <w:bidi w:val="0"/>
        <w:rPr>
          <w:rFonts w:ascii="黑体" w:hAnsi="黑体" w:eastAsia="黑体" w:cs="黑体"/>
          <w:sz w:val="32"/>
          <w:szCs w:val="32"/>
        </w:rPr>
      </w:pPr>
    </w:p>
    <w:p w14:paraId="0419C3D7">
      <w:pPr>
        <w:keepNext w:val="0"/>
        <w:keepLines w:val="0"/>
        <w:pageBreakBefore w:val="0"/>
        <w:widowControl w:val="0"/>
        <w:kinsoku/>
        <w:wordWrap/>
        <w:overflowPunct/>
        <w:autoSpaceDN/>
        <w:bidi w:val="0"/>
        <w:rPr>
          <w:rFonts w:ascii="黑体" w:hAnsi="黑体" w:eastAsia="黑体" w:cs="黑体"/>
          <w:sz w:val="32"/>
          <w:szCs w:val="32"/>
        </w:rPr>
      </w:pPr>
    </w:p>
    <w:p w14:paraId="5F91E08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楷体_GB2312" w:hAnsi="楷体_GB2312" w:eastAsia="楷体_GB2312" w:cs="楷体_GB2312"/>
          <w:sz w:val="32"/>
          <w:szCs w:val="32"/>
          <w:u w:val="single"/>
          <w:lang w:val="en-US" w:eastAsia="zh-CN"/>
        </w:rPr>
      </w:pPr>
      <w:r>
        <w:rPr>
          <w:rFonts w:hint="eastAsia" w:ascii="楷体_GB2312" w:hAnsi="楷体_GB2312" w:eastAsia="楷体_GB2312" w:cs="楷体_GB2312"/>
          <w:sz w:val="32"/>
          <w:szCs w:val="32"/>
          <w:u w:val="single"/>
          <w:lang w:val="en-US" w:eastAsia="zh-CN"/>
        </w:rPr>
        <w:t>（项目名称）</w:t>
      </w:r>
    </w:p>
    <w:p w14:paraId="66F097ED">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Arial Unicode MS" w:hAnsi="Arial Unicode MS" w:eastAsia="Arial Unicode MS" w:cs="Arial Unicode MS"/>
          <w:sz w:val="56"/>
          <w:szCs w:val="56"/>
        </w:rPr>
      </w:pPr>
      <w:bookmarkStart w:id="0" w:name="_GoBack"/>
      <w:r>
        <w:rPr>
          <w:rFonts w:hint="eastAsia" w:ascii="Arial Unicode MS" w:hAnsi="Arial Unicode MS" w:eastAsia="Arial Unicode MS" w:cs="Arial Unicode MS"/>
          <w:sz w:val="56"/>
          <w:szCs w:val="56"/>
        </w:rPr>
        <w:t>探</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矿</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权</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出</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让</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合</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同</w:t>
      </w:r>
    </w:p>
    <w:bookmarkEnd w:id="0"/>
    <w:p w14:paraId="0CF219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76"/>
          <w:szCs w:val="76"/>
          <w:u w:val="none"/>
        </w:rPr>
      </w:pPr>
    </w:p>
    <w:p w14:paraId="25DADC0F">
      <w:pPr>
        <w:keepNext w:val="0"/>
        <w:keepLines w:val="0"/>
        <w:pageBreakBefore w:val="0"/>
        <w:widowControl w:val="0"/>
        <w:kinsoku/>
        <w:wordWrap/>
        <w:overflowPunct/>
        <w:autoSpaceDN/>
        <w:bidi w:val="0"/>
        <w:spacing w:line="576" w:lineRule="exact"/>
        <w:jc w:val="center"/>
        <w:rPr>
          <w:rFonts w:ascii="黑体" w:hAnsi="黑体" w:eastAsia="黑体" w:cs="黑体"/>
          <w:sz w:val="32"/>
          <w:szCs w:val="32"/>
        </w:rPr>
      </w:pPr>
    </w:p>
    <w:p w14:paraId="4A7A4412">
      <w:pPr>
        <w:keepNext w:val="0"/>
        <w:keepLines w:val="0"/>
        <w:pageBreakBefore w:val="0"/>
        <w:widowControl w:val="0"/>
        <w:kinsoku/>
        <w:wordWrap/>
        <w:overflowPunct/>
        <w:autoSpaceDN/>
        <w:bidi w:val="0"/>
        <w:spacing w:line="576" w:lineRule="exact"/>
        <w:jc w:val="center"/>
        <w:rPr>
          <w:rFonts w:ascii="黑体" w:hAnsi="黑体" w:eastAsia="黑体" w:cs="黑体"/>
          <w:sz w:val="32"/>
          <w:szCs w:val="32"/>
        </w:rPr>
      </w:pPr>
    </w:p>
    <w:p w14:paraId="6F17846F">
      <w:pPr>
        <w:pStyle w:val="4"/>
        <w:keepNext w:val="0"/>
        <w:keepLines w:val="0"/>
        <w:pageBreakBefore w:val="0"/>
        <w:widowControl w:val="0"/>
        <w:kinsoku/>
        <w:wordWrap/>
        <w:overflowPunct/>
        <w:autoSpaceDN/>
        <w:bidi w:val="0"/>
        <w:spacing w:line="560" w:lineRule="exact"/>
        <w:rPr>
          <w:rFonts w:ascii="仿宋" w:hAnsi="仿宋" w:eastAsia="仿宋" w:cs="Times New Roman"/>
          <w:sz w:val="32"/>
          <w:szCs w:val="32"/>
        </w:rPr>
      </w:pPr>
    </w:p>
    <w:p w14:paraId="4CCE0D77">
      <w:pPr>
        <w:pStyle w:val="4"/>
        <w:keepNext w:val="0"/>
        <w:keepLines w:val="0"/>
        <w:pageBreakBefore w:val="0"/>
        <w:widowControl w:val="0"/>
        <w:tabs>
          <w:tab w:val="left" w:pos="324"/>
        </w:tabs>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u w:val="single"/>
          <w:lang w:val="en-US" w:eastAsia="zh-CN" w:bidi="ar-SA"/>
        </w:rPr>
      </w:pPr>
      <w:r>
        <w:rPr>
          <w:rFonts w:hint="eastAsia" w:ascii="仿宋" w:hAnsi="仿宋" w:eastAsia="仿宋" w:cs="仿宋"/>
          <w:snapToGrid w:val="0"/>
          <w:kern w:val="0"/>
          <w:sz w:val="32"/>
          <w:szCs w:val="32"/>
          <w:lang w:val="en-US" w:eastAsia="zh-CN" w:bidi="ar-SA"/>
        </w:rPr>
        <w:t>甲方（出让人）：</w:t>
      </w:r>
      <w:r>
        <w:rPr>
          <w:rFonts w:hint="eastAsia" w:ascii="仿宋" w:hAnsi="仿宋" w:eastAsia="仿宋" w:cs="仿宋"/>
          <w:snapToGrid w:val="0"/>
          <w:kern w:val="0"/>
          <w:sz w:val="32"/>
          <w:szCs w:val="32"/>
          <w:u w:val="single"/>
          <w:lang w:val="en-US" w:eastAsia="zh-CN" w:bidi="ar-SA"/>
        </w:rPr>
        <w:t xml:space="preserve">                          </w:t>
      </w:r>
    </w:p>
    <w:p w14:paraId="41C1DFF7">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lang w:val="en-US" w:eastAsia="zh-CN" w:bidi="ar-SA"/>
        </w:rPr>
      </w:pPr>
      <w:r>
        <w:rPr>
          <w:rFonts w:hint="eastAsia" w:ascii="仿宋" w:hAnsi="仿宋" w:eastAsia="仿宋" w:cs="仿宋"/>
          <w:snapToGrid w:val="0"/>
          <w:kern w:val="0"/>
          <w:sz w:val="32"/>
          <w:szCs w:val="32"/>
          <w:lang w:val="en-US" w:eastAsia="zh-CN" w:bidi="ar-SA"/>
        </w:rPr>
        <w:t>住      所：</w:t>
      </w:r>
      <w:r>
        <w:rPr>
          <w:rFonts w:hint="eastAsia" w:ascii="仿宋" w:hAnsi="仿宋" w:eastAsia="仿宋" w:cs="仿宋"/>
          <w:snapToGrid w:val="0"/>
          <w:kern w:val="0"/>
          <w:sz w:val="32"/>
          <w:szCs w:val="32"/>
          <w:u w:val="single"/>
          <w:lang w:val="en-US" w:eastAsia="zh-CN" w:bidi="ar-SA"/>
        </w:rPr>
        <w:t xml:space="preserve">                              </w:t>
      </w:r>
    </w:p>
    <w:p w14:paraId="2E006023">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u w:val="single"/>
          <w:lang w:val="en-US" w:eastAsia="zh-CN" w:bidi="ar-SA"/>
        </w:rPr>
      </w:pPr>
      <w:r>
        <w:rPr>
          <w:rFonts w:hint="eastAsia" w:ascii="仿宋" w:hAnsi="仿宋" w:eastAsia="仿宋" w:cs="仿宋"/>
          <w:snapToGrid w:val="0"/>
          <w:kern w:val="0"/>
          <w:sz w:val="32"/>
          <w:szCs w:val="32"/>
          <w:lang w:val="en-US" w:eastAsia="zh-CN" w:bidi="ar-SA"/>
        </w:rPr>
        <w:t>法定代表人：</w:t>
      </w:r>
      <w:r>
        <w:rPr>
          <w:rFonts w:hint="eastAsia" w:ascii="仿宋" w:hAnsi="仿宋" w:eastAsia="仿宋" w:cs="仿宋"/>
          <w:snapToGrid w:val="0"/>
          <w:kern w:val="0"/>
          <w:sz w:val="32"/>
          <w:szCs w:val="32"/>
          <w:u w:val="single"/>
          <w:lang w:val="en-US" w:eastAsia="zh-CN" w:bidi="ar-SA"/>
        </w:rPr>
        <w:t xml:space="preserve">                              </w:t>
      </w:r>
    </w:p>
    <w:p w14:paraId="0FCA0C86">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lang w:val="en-US" w:eastAsia="zh-CN" w:bidi="ar-SA"/>
        </w:rPr>
      </w:pPr>
    </w:p>
    <w:p w14:paraId="3909A845">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lang w:val="en-US" w:eastAsia="zh-CN" w:bidi="ar-SA"/>
        </w:rPr>
      </w:pPr>
    </w:p>
    <w:p w14:paraId="0B4BA80B">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lang w:val="en-US" w:eastAsia="zh-CN" w:bidi="ar-SA"/>
        </w:rPr>
      </w:pPr>
      <w:r>
        <w:rPr>
          <w:rFonts w:hint="eastAsia" w:ascii="仿宋" w:hAnsi="仿宋" w:eastAsia="仿宋" w:cs="仿宋"/>
          <w:snapToGrid w:val="0"/>
          <w:kern w:val="0"/>
          <w:sz w:val="32"/>
          <w:szCs w:val="32"/>
          <w:lang w:val="en-US" w:eastAsia="zh-CN" w:bidi="ar-SA"/>
        </w:rPr>
        <w:t>乙方（受让人）：</w:t>
      </w:r>
      <w:r>
        <w:rPr>
          <w:rFonts w:hint="eastAsia" w:ascii="仿宋" w:hAnsi="仿宋" w:eastAsia="仿宋" w:cs="仿宋"/>
          <w:snapToGrid w:val="0"/>
          <w:kern w:val="0"/>
          <w:sz w:val="32"/>
          <w:szCs w:val="32"/>
          <w:u w:val="single"/>
          <w:lang w:val="en-US" w:eastAsia="zh-CN" w:bidi="ar-SA"/>
        </w:rPr>
        <w:t xml:space="preserve">                          </w:t>
      </w:r>
    </w:p>
    <w:p w14:paraId="18D4458D">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snapToGrid w:val="0"/>
          <w:kern w:val="0"/>
          <w:sz w:val="32"/>
          <w:szCs w:val="32"/>
          <w:u w:val="single"/>
          <w:lang w:val="en-US" w:eastAsia="zh-CN" w:bidi="ar-SA"/>
        </w:rPr>
        <w:t xml:space="preserve">                        </w:t>
      </w:r>
    </w:p>
    <w:p w14:paraId="4CE5C4BD">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lang w:val="en-US" w:eastAsia="zh-CN" w:bidi="ar-SA"/>
        </w:rPr>
      </w:pPr>
      <w:r>
        <w:rPr>
          <w:rFonts w:hint="eastAsia" w:ascii="仿宋" w:hAnsi="仿宋" w:eastAsia="仿宋" w:cs="仿宋"/>
          <w:snapToGrid w:val="0"/>
          <w:kern w:val="0"/>
          <w:sz w:val="32"/>
          <w:szCs w:val="32"/>
          <w:lang w:val="en-US" w:eastAsia="zh-CN" w:bidi="ar-SA"/>
        </w:rPr>
        <w:t>住      所：</w:t>
      </w:r>
      <w:r>
        <w:rPr>
          <w:rFonts w:hint="eastAsia" w:ascii="仿宋" w:hAnsi="仿宋" w:eastAsia="仿宋" w:cs="仿宋"/>
          <w:snapToGrid w:val="0"/>
          <w:kern w:val="0"/>
          <w:sz w:val="32"/>
          <w:szCs w:val="32"/>
          <w:u w:val="single"/>
          <w:lang w:val="en-US" w:eastAsia="zh-CN" w:bidi="ar-SA"/>
        </w:rPr>
        <w:t xml:space="preserve">                              </w:t>
      </w:r>
    </w:p>
    <w:p w14:paraId="1005345D">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lang w:val="en-US" w:eastAsia="zh-CN" w:bidi="ar-SA"/>
        </w:rPr>
      </w:pPr>
      <w:r>
        <w:rPr>
          <w:rFonts w:hint="eastAsia" w:ascii="仿宋" w:hAnsi="仿宋" w:eastAsia="仿宋" w:cs="仿宋"/>
          <w:snapToGrid w:val="0"/>
          <w:kern w:val="0"/>
          <w:sz w:val="32"/>
          <w:szCs w:val="32"/>
          <w:lang w:val="en-US" w:eastAsia="zh-CN" w:bidi="ar-SA"/>
        </w:rPr>
        <w:t>法定代表人：</w:t>
      </w:r>
      <w:r>
        <w:rPr>
          <w:rFonts w:hint="eastAsia" w:ascii="仿宋" w:hAnsi="仿宋" w:eastAsia="仿宋" w:cs="仿宋"/>
          <w:snapToGrid w:val="0"/>
          <w:kern w:val="0"/>
          <w:sz w:val="32"/>
          <w:szCs w:val="32"/>
          <w:u w:val="single"/>
          <w:lang w:val="en-US" w:eastAsia="zh-CN" w:bidi="ar-SA"/>
        </w:rPr>
        <w:t xml:space="preserve">                              </w:t>
      </w:r>
    </w:p>
    <w:p w14:paraId="0E860103">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根据《</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矿产资源法》《</w:t>
      </w:r>
      <w:r>
        <w:rPr>
          <w:rFonts w:hint="eastAsia" w:ascii="仿宋" w:hAnsi="仿宋" w:eastAsia="仿宋" w:cs="仿宋"/>
          <w:sz w:val="32"/>
          <w:szCs w:val="32"/>
          <w:lang w:val="en-US" w:eastAsia="zh-CN"/>
        </w:rPr>
        <w:t>矿业权出让收益征收办法</w:t>
      </w:r>
      <w:r>
        <w:rPr>
          <w:rFonts w:hint="eastAsia" w:ascii="仿宋" w:hAnsi="仿宋" w:eastAsia="仿宋" w:cs="仿宋"/>
          <w:sz w:val="32"/>
          <w:szCs w:val="32"/>
        </w:rPr>
        <w:t>》等</w:t>
      </w:r>
      <w:r>
        <w:rPr>
          <w:rFonts w:hint="eastAsia" w:ascii="仿宋" w:hAnsi="仿宋" w:eastAsia="仿宋" w:cs="仿宋"/>
          <w:sz w:val="32"/>
          <w:szCs w:val="32"/>
          <w:lang w:val="en-US" w:eastAsia="zh-CN"/>
        </w:rPr>
        <w:t>相关</w:t>
      </w:r>
      <w:r>
        <w:rPr>
          <w:rFonts w:hint="eastAsia" w:ascii="仿宋" w:hAnsi="仿宋" w:eastAsia="仿宋" w:cs="仿宋"/>
          <w:sz w:val="32"/>
          <w:szCs w:val="32"/>
        </w:rPr>
        <w:t>规定，</w:t>
      </w:r>
      <w:r>
        <w:rPr>
          <w:rFonts w:hint="eastAsia" w:ascii="仿宋" w:hAnsi="仿宋" w:eastAsia="仿宋" w:cs="仿宋"/>
          <w:sz w:val="32"/>
          <w:szCs w:val="32"/>
          <w:lang w:val="en-US" w:eastAsia="zh-CN"/>
        </w:rPr>
        <w:t>甲乙双方经协商一致订立本合同。</w:t>
      </w:r>
    </w:p>
    <w:p w14:paraId="6F03ACDA">
      <w:pPr>
        <w:keepNext w:val="0"/>
        <w:keepLines w:val="0"/>
        <w:pageBreakBefore w:val="0"/>
        <w:widowControl w:val="0"/>
        <w:kinsoku/>
        <w:wordWrap/>
        <w:overflowPunct/>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一</w:t>
      </w:r>
      <w:r>
        <w:rPr>
          <w:rFonts w:hint="eastAsia" w:ascii="黑体" w:hAnsi="黑体" w:eastAsia="黑体"/>
          <w:sz w:val="32"/>
          <w:szCs w:val="32"/>
        </w:rPr>
        <w:t>条</w:t>
      </w:r>
      <w:r>
        <w:rPr>
          <w:rFonts w:hint="eastAsia" w:ascii="仿宋" w:hAnsi="仿宋" w:eastAsia="仿宋"/>
          <w:sz w:val="32"/>
          <w:szCs w:val="32"/>
        </w:rPr>
        <w:t xml:space="preserve">  </w:t>
      </w:r>
      <w:r>
        <w:rPr>
          <w:rFonts w:hint="eastAsia" w:ascii="仿宋" w:hAnsi="仿宋" w:eastAsia="仿宋" w:cs="仿宋"/>
          <w:sz w:val="32"/>
          <w:szCs w:val="32"/>
          <w:lang w:val="en-US" w:eastAsia="zh-CN"/>
        </w:rPr>
        <w:t>探矿权基本情况</w:t>
      </w:r>
    </w:p>
    <w:p w14:paraId="2A43C482">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（一）勘查项目名称：</w:t>
      </w:r>
      <w:r>
        <w:rPr>
          <w:rFonts w:hint="eastAsia" w:ascii="仿宋" w:hAnsi="仿宋" w:eastAsia="仿宋" w:cs="仿宋"/>
          <w:sz w:val="32"/>
          <w:szCs w:val="32"/>
          <w:u w:val="single"/>
          <w:lang w:val="en-US" w:eastAsia="zh-CN"/>
        </w:rPr>
        <w:t xml:space="preserve">                             </w:t>
      </w:r>
    </w:p>
    <w:p w14:paraId="2CFD8CE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（二）勘查矿种：</w:t>
      </w:r>
      <w:r>
        <w:rPr>
          <w:rFonts w:hint="eastAsia" w:ascii="仿宋" w:hAnsi="仿宋" w:eastAsia="仿宋" w:cs="仿宋"/>
          <w:sz w:val="32"/>
          <w:szCs w:val="32"/>
          <w:u w:val="single"/>
          <w:lang w:val="en-US" w:eastAsia="zh-CN"/>
        </w:rPr>
        <w:t xml:space="preserve">                                 </w:t>
      </w:r>
    </w:p>
    <w:p w14:paraId="662CD9E0">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（三）地理位置（所在行政区域）：</w:t>
      </w:r>
      <w:r>
        <w:rPr>
          <w:rFonts w:hint="eastAsia" w:ascii="仿宋" w:hAnsi="仿宋" w:eastAsia="仿宋" w:cs="仿宋"/>
          <w:sz w:val="32"/>
          <w:szCs w:val="32"/>
          <w:u w:val="single"/>
          <w:lang w:val="en-US" w:eastAsia="zh-CN"/>
        </w:rPr>
        <w:t xml:space="preserve">                  </w:t>
      </w:r>
    </w:p>
    <w:p w14:paraId="538181E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（四）面    积：</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平方千米 </w:t>
      </w:r>
    </w:p>
    <w:p w14:paraId="51B7D2C8">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（五）勘查区域坐标：</w:t>
      </w:r>
      <w:r>
        <w:rPr>
          <w:rFonts w:hint="eastAsia" w:ascii="仿宋" w:hAnsi="仿宋" w:eastAsia="仿宋" w:cs="仿宋"/>
          <w:sz w:val="32"/>
          <w:szCs w:val="32"/>
          <w:u w:val="single"/>
          <w:lang w:val="en-US" w:eastAsia="zh-CN"/>
        </w:rPr>
        <w:t xml:space="preserve">                             </w:t>
      </w:r>
    </w:p>
    <w:p w14:paraId="49F97BC3">
      <w:pPr>
        <w:keepNext w:val="0"/>
        <w:keepLines w:val="0"/>
        <w:pageBreakBefore w:val="0"/>
        <w:widowControl w:val="0"/>
        <w:kinsoku/>
        <w:wordWrap/>
        <w:overflowPunct/>
        <w:autoSpaceDN/>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w:t>
      </w:r>
    </w:p>
    <w:p w14:paraId="17435122">
      <w:pPr>
        <w:keepNext w:val="0"/>
        <w:keepLines w:val="0"/>
        <w:pageBreakBefore w:val="0"/>
        <w:widowControl w:val="0"/>
        <w:kinsoku/>
        <w:wordWrap/>
        <w:overflowPunct/>
        <w:autoSpaceDN/>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w:t>
      </w:r>
    </w:p>
    <w:p w14:paraId="4DC96897">
      <w:pPr>
        <w:keepNext w:val="0"/>
        <w:keepLines w:val="0"/>
        <w:pageBreakBefore w:val="0"/>
        <w:widowControl w:val="0"/>
        <w:kinsoku/>
        <w:wordWrap/>
        <w:overflowPunct/>
        <w:autoSpaceDN/>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（2000国家大地坐标系）</w:t>
      </w:r>
    </w:p>
    <w:p w14:paraId="7FE64D90">
      <w:pPr>
        <w:keepNext w:val="0"/>
        <w:keepLines w:val="0"/>
        <w:pageBreakBefore w:val="0"/>
        <w:widowControl w:val="0"/>
        <w:kinsoku/>
        <w:wordWrap/>
        <w:overflowPunct/>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sz w:val="32"/>
          <w:szCs w:val="32"/>
        </w:rPr>
        <w:t>第二条</w:t>
      </w:r>
      <w:r>
        <w:rPr>
          <w:rFonts w:hint="eastAsia" w:ascii="仿宋" w:hAnsi="仿宋" w:eastAsia="仿宋"/>
          <w:sz w:val="32"/>
          <w:szCs w:val="32"/>
        </w:rPr>
        <w:t xml:space="preserve">  </w:t>
      </w:r>
      <w:r>
        <w:rPr>
          <w:rFonts w:hint="eastAsia" w:ascii="仿宋" w:hAnsi="仿宋" w:eastAsia="仿宋" w:cs="仿宋"/>
          <w:sz w:val="32"/>
          <w:szCs w:val="32"/>
          <w:lang w:val="en-US" w:eastAsia="zh-CN"/>
        </w:rPr>
        <w:t>出让方式：</w:t>
      </w:r>
      <w:r>
        <w:rPr>
          <w:rFonts w:hint="eastAsia" w:ascii="仿宋" w:hAnsi="仿宋" w:eastAsia="仿宋" w:cs="仿宋"/>
          <w:sz w:val="32"/>
          <w:szCs w:val="32"/>
          <w:u w:val="single"/>
          <w:lang w:val="en-US" w:eastAsia="zh-CN"/>
        </w:rPr>
        <w:t>□招标 □拍卖 □挂牌 □协议</w:t>
      </w:r>
    </w:p>
    <w:p w14:paraId="586F574F">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条</w:t>
      </w:r>
      <w:r>
        <w:rPr>
          <w:rFonts w:hint="eastAsia" w:ascii="仿宋" w:hAnsi="仿宋" w:eastAsia="仿宋"/>
          <w:sz w:val="32"/>
          <w:szCs w:val="32"/>
        </w:rPr>
        <w:t xml:space="preserve">  </w:t>
      </w:r>
      <w:r>
        <w:rPr>
          <w:rFonts w:hint="eastAsia" w:ascii="仿宋" w:hAnsi="仿宋" w:eastAsia="仿宋" w:cs="仿宋"/>
          <w:sz w:val="32"/>
          <w:szCs w:val="32"/>
          <w:lang w:val="en-US" w:eastAsia="zh-CN"/>
        </w:rPr>
        <w:t>探矿权的期限为五年。探矿权</w:t>
      </w:r>
      <w:r>
        <w:rPr>
          <w:rFonts w:hint="eastAsia" w:ascii="仿宋" w:hAnsi="仿宋" w:eastAsia="仿宋" w:cs="仿宋"/>
          <w:sz w:val="32"/>
          <w:szCs w:val="32"/>
        </w:rPr>
        <w:t>期限</w:t>
      </w:r>
      <w:r>
        <w:rPr>
          <w:rFonts w:hint="eastAsia" w:ascii="仿宋" w:hAnsi="仿宋" w:eastAsia="仿宋" w:cs="仿宋"/>
          <w:sz w:val="32"/>
          <w:szCs w:val="32"/>
          <w:lang w:val="en-US" w:eastAsia="zh-CN"/>
        </w:rPr>
        <w:t>届满，可以续期，续期最多不超过三次，每次期限为五年。法律、行政法规另有规定的除外。</w:t>
      </w:r>
    </w:p>
    <w:p w14:paraId="188D1B01">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lang w:val="en-US" w:eastAsia="zh-CN"/>
        </w:rPr>
      </w:pPr>
      <w:r>
        <w:rPr>
          <w:rFonts w:hint="eastAsia" w:ascii="黑体" w:hAnsi="黑体" w:eastAsia="黑体"/>
          <w:sz w:val="32"/>
          <w:szCs w:val="32"/>
        </w:rPr>
        <w:t>第四条</w:t>
      </w:r>
      <w:r>
        <w:rPr>
          <w:rFonts w:hint="eastAsia" w:ascii="仿宋" w:hAnsi="仿宋" w:eastAsia="仿宋"/>
          <w:sz w:val="32"/>
          <w:szCs w:val="32"/>
        </w:rPr>
        <w:t xml:space="preserve">  </w:t>
      </w:r>
      <w:r>
        <w:rPr>
          <w:rFonts w:hint="eastAsia" w:ascii="仿宋" w:hAnsi="仿宋" w:eastAsia="仿宋" w:cs="仿宋"/>
          <w:sz w:val="32"/>
          <w:szCs w:val="32"/>
          <w:lang w:val="en-US" w:eastAsia="zh-CN"/>
        </w:rPr>
        <w:t>矿业权出让收益</w:t>
      </w:r>
    </w:p>
    <w:p w14:paraId="7E0EDE5D">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（一）一次性缴纳探矿权成交价部分为人民币：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元（大写）（</w:t>
      </w:r>
      <w:r>
        <w:rPr>
          <w:rFonts w:hint="eastAsia" w:ascii="仿宋" w:hAnsi="仿宋" w:eastAsia="仿宋" w:cs="仿宋"/>
          <w:color w:val="000000"/>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元）。乙方应在收到征收机关缴款通知书之日起30日内缴纳。</w:t>
      </w:r>
    </w:p>
    <w:p w14:paraId="78A6257B">
      <w:pPr>
        <w:keepNext w:val="0"/>
        <w:keepLines w:val="0"/>
        <w:pageBreakBefore w:val="0"/>
        <w:widowControl w:val="0"/>
        <w:kinsoku/>
        <w:wordWrap/>
        <w:overflowPunct/>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（二）该探矿权转为采矿权后，按照矿产品销售收入的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%逐年向征收机关申报缴纳采矿权出让收益，缴款时间等事项在采矿权出让合同中按规定另行约定</w:t>
      </w:r>
      <w:r>
        <w:rPr>
          <w:rFonts w:hint="eastAsia" w:ascii="楷体_GB2312" w:hAnsi="楷体_GB2312" w:eastAsia="楷体_GB2312" w:cs="楷体_GB2312"/>
          <w:sz w:val="32"/>
          <w:szCs w:val="32"/>
          <w:lang w:val="en-US" w:eastAsia="zh-CN"/>
        </w:rPr>
        <w:t>。</w:t>
      </w:r>
    </w:p>
    <w:p w14:paraId="7A141AC8">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b w:val="0"/>
          <w:bCs w:val="0"/>
          <w:snapToGrid w:val="0"/>
          <w:kern w:val="0"/>
          <w:sz w:val="32"/>
          <w:szCs w:val="32"/>
          <w:lang w:val="en-US" w:eastAsia="zh-CN" w:bidi="ar-SA"/>
        </w:rPr>
      </w:pPr>
      <w:r>
        <w:rPr>
          <w:rFonts w:hint="eastAsia" w:ascii="仿宋" w:hAnsi="仿宋" w:eastAsia="仿宋" w:cs="仿宋"/>
          <w:b w:val="0"/>
          <w:bCs w:val="0"/>
          <w:snapToGrid w:val="0"/>
          <w:kern w:val="0"/>
          <w:sz w:val="32"/>
          <w:szCs w:val="32"/>
          <w:lang w:val="en-US" w:eastAsia="zh-CN" w:bidi="ar-SA"/>
        </w:rPr>
        <w:t>探矿权转为采矿权时如变更矿种，应在采矿权出让合同中约定采矿权出让收益缴纳事宜。</w:t>
      </w:r>
    </w:p>
    <w:p w14:paraId="6C5C7353">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lang w:val="en-US" w:eastAsia="zh-CN"/>
        </w:rPr>
      </w:pPr>
      <w:r>
        <w:rPr>
          <w:rFonts w:hint="eastAsia" w:ascii="黑体" w:hAnsi="黑体" w:eastAsia="黑体"/>
          <w:sz w:val="32"/>
          <w:szCs w:val="32"/>
        </w:rPr>
        <w:t>第五条</w:t>
      </w:r>
      <w:r>
        <w:rPr>
          <w:rFonts w:hint="eastAsia" w:ascii="仿宋" w:hAnsi="仿宋" w:eastAsia="仿宋"/>
          <w:sz w:val="32"/>
          <w:szCs w:val="32"/>
        </w:rPr>
        <w:t xml:space="preserve">  </w:t>
      </w:r>
      <w:r>
        <w:rPr>
          <w:rFonts w:hint="eastAsia" w:ascii="仿宋" w:hAnsi="仿宋" w:eastAsia="仿宋"/>
          <w:sz w:val="32"/>
          <w:szCs w:val="32"/>
          <w:lang w:val="en-US" w:eastAsia="zh-CN"/>
        </w:rPr>
        <w:t>乙方未按时足额缴纳矿业权出让收益的，从违约之日起每日加收千分之二的违约金，加收的违约金不超过欠缴金额本金。</w:t>
      </w:r>
    </w:p>
    <w:p w14:paraId="1AF85718">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rPr>
      </w:pPr>
      <w:r>
        <w:rPr>
          <w:rFonts w:hint="eastAsia" w:ascii="黑体" w:hAnsi="黑体" w:eastAsia="黑体"/>
          <w:sz w:val="32"/>
          <w:szCs w:val="32"/>
        </w:rPr>
        <w:t>第六条</w:t>
      </w:r>
      <w:r>
        <w:rPr>
          <w:rFonts w:hint="eastAsia" w:ascii="仿宋" w:hAnsi="仿宋" w:eastAsia="仿宋"/>
          <w:sz w:val="32"/>
          <w:szCs w:val="32"/>
        </w:rPr>
        <w:t xml:space="preserve">  </w:t>
      </w:r>
      <w:r>
        <w:rPr>
          <w:rFonts w:hint="eastAsia" w:ascii="仿宋" w:hAnsi="仿宋" w:eastAsia="仿宋"/>
          <w:sz w:val="32"/>
          <w:szCs w:val="32"/>
          <w:lang w:val="en-US" w:eastAsia="zh-CN"/>
        </w:rPr>
        <w:t>乙方应按规定签订互不影响和权益保护协议或出具不影响已设矿业权人权益承诺，严格执行相关安全要求。</w:t>
      </w:r>
      <w:r>
        <w:rPr>
          <w:rFonts w:hint="eastAsia" w:ascii="楷体_GB2312" w:hAnsi="楷体_GB2312" w:eastAsia="楷体_GB2312" w:cs="楷体_GB2312"/>
          <w:sz w:val="32"/>
          <w:szCs w:val="32"/>
          <w:lang w:val="en-US" w:eastAsia="zh-CN"/>
        </w:rPr>
        <w:t>（仅用于勘查区域与已设矿业权范围重叠）</w:t>
      </w:r>
    </w:p>
    <w:p w14:paraId="46D65D18">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lang w:val="en-US" w:eastAsia="zh-CN"/>
        </w:rPr>
      </w:pPr>
      <w:r>
        <w:rPr>
          <w:rFonts w:hint="eastAsia" w:ascii="黑体" w:hAnsi="黑体" w:eastAsia="黑体"/>
          <w:sz w:val="32"/>
          <w:szCs w:val="32"/>
        </w:rPr>
        <w:t>第七条</w:t>
      </w:r>
      <w:r>
        <w:rPr>
          <w:rFonts w:hint="eastAsia" w:ascii="仿宋" w:hAnsi="仿宋" w:eastAsia="仿宋"/>
          <w:sz w:val="32"/>
          <w:szCs w:val="32"/>
        </w:rPr>
        <w:t xml:space="preserve">  </w:t>
      </w:r>
      <w:r>
        <w:rPr>
          <w:rFonts w:hint="eastAsia" w:ascii="仿宋" w:hAnsi="仿宋" w:eastAsia="仿宋"/>
          <w:sz w:val="32"/>
          <w:szCs w:val="32"/>
          <w:lang w:val="en-US" w:eastAsia="zh-CN"/>
        </w:rPr>
        <w:t>乙方自取得缴款凭证之日起15个工作日内，应向甲方申请办理探矿权登记。</w:t>
      </w:r>
    </w:p>
    <w:p w14:paraId="062A17D2">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lang w:val="en-US" w:eastAsia="zh-CN"/>
        </w:rPr>
      </w:pPr>
      <w:r>
        <w:rPr>
          <w:rFonts w:hint="eastAsia" w:ascii="黑体" w:hAnsi="黑体" w:eastAsia="黑体"/>
          <w:sz w:val="32"/>
          <w:szCs w:val="32"/>
        </w:rPr>
        <w:t>第八条</w:t>
      </w:r>
      <w:r>
        <w:rPr>
          <w:rFonts w:hint="eastAsia" w:ascii="仿宋" w:hAnsi="仿宋" w:eastAsia="仿宋"/>
          <w:sz w:val="32"/>
          <w:szCs w:val="32"/>
        </w:rPr>
        <w:t xml:space="preserve">  </w:t>
      </w:r>
      <w:r>
        <w:rPr>
          <w:rFonts w:hint="eastAsia" w:ascii="仿宋" w:hAnsi="仿宋" w:eastAsia="仿宋"/>
          <w:sz w:val="32"/>
          <w:szCs w:val="32"/>
          <w:lang w:val="en-US" w:eastAsia="zh-CN"/>
        </w:rPr>
        <w:t>甲方对于乙方提交申请材料符合要求的探矿权登记申请，应当自受理登记申请之日起20个工作日内办结探矿权登记手续。</w:t>
      </w:r>
    </w:p>
    <w:p w14:paraId="0E1D4025">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本合同签订生效后，甲方不应将本合同约定的全部或者部分勘查区域另行向第三方出让探矿权或者采矿权，依据相关规定同一区域可以按照不同矿种分别设置探矿权、采矿权的情形除外。</w:t>
      </w:r>
    </w:p>
    <w:p w14:paraId="3EA95301">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lang w:val="en-US" w:eastAsia="zh-CN"/>
        </w:rPr>
      </w:pPr>
      <w:r>
        <w:rPr>
          <w:rFonts w:hint="eastAsia" w:ascii="黑体" w:hAnsi="黑体" w:eastAsia="黑体"/>
          <w:sz w:val="32"/>
          <w:szCs w:val="32"/>
        </w:rPr>
        <w:t>第九条</w:t>
      </w:r>
      <w:r>
        <w:rPr>
          <w:rFonts w:hint="eastAsia" w:ascii="仿宋" w:hAnsi="仿宋" w:eastAsia="仿宋"/>
          <w:sz w:val="32"/>
          <w:szCs w:val="32"/>
        </w:rPr>
        <w:t xml:space="preserve">  </w:t>
      </w:r>
      <w:r>
        <w:rPr>
          <w:rFonts w:hint="eastAsia" w:ascii="仿宋" w:hAnsi="仿宋" w:eastAsia="仿宋"/>
          <w:sz w:val="32"/>
          <w:szCs w:val="32"/>
          <w:lang w:val="en-US" w:eastAsia="zh-CN"/>
        </w:rPr>
        <w:t>乙方自本合同签订之日起</w:t>
      </w:r>
      <w:r>
        <w:rPr>
          <w:rFonts w:hint="eastAsia" w:ascii="仿宋" w:hAnsi="仿宋" w:eastAsia="仿宋"/>
          <w:sz w:val="32"/>
          <w:szCs w:val="32"/>
          <w:u w:val="single"/>
          <w:lang w:val="en-US" w:eastAsia="zh-CN"/>
        </w:rPr>
        <w:t>6个月内</w:t>
      </w:r>
      <w:r>
        <w:rPr>
          <w:rFonts w:hint="eastAsia" w:ascii="仿宋" w:hAnsi="仿宋" w:eastAsia="仿宋"/>
          <w:sz w:val="32"/>
          <w:szCs w:val="32"/>
          <w:lang w:val="en-US" w:eastAsia="zh-CN"/>
        </w:rPr>
        <w:t>，应编制勘查方案，申请办理勘查许可。未取得勘查许可证，不得进行矿产资源勘查作业。</w:t>
      </w:r>
    </w:p>
    <w:p w14:paraId="66AB4DAD">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lang w:val="en-US" w:eastAsia="zh-CN"/>
        </w:rPr>
      </w:pPr>
      <w:r>
        <w:rPr>
          <w:rFonts w:hint="eastAsia" w:ascii="黑体" w:hAnsi="黑体" w:eastAsia="黑体"/>
          <w:sz w:val="32"/>
          <w:szCs w:val="32"/>
        </w:rPr>
        <w:t>第十条</w:t>
      </w:r>
      <w:r>
        <w:rPr>
          <w:rFonts w:hint="eastAsia" w:ascii="仿宋" w:hAnsi="仿宋" w:eastAsia="仿宋"/>
          <w:sz w:val="32"/>
          <w:szCs w:val="32"/>
        </w:rPr>
        <w:t xml:space="preserve">  </w:t>
      </w:r>
      <w:r>
        <w:rPr>
          <w:rFonts w:hint="eastAsia" w:ascii="仿宋" w:hAnsi="仿宋" w:eastAsia="仿宋"/>
          <w:sz w:val="32"/>
          <w:szCs w:val="32"/>
          <w:lang w:val="en-US" w:eastAsia="zh-CN"/>
        </w:rPr>
        <w:t>乙方申请探矿权续期时，需按照相关规定核减勘查面积，勘查区域以探矿权登记为准，符合规定的特殊情形除外。</w:t>
      </w:r>
    </w:p>
    <w:p w14:paraId="348C808E">
      <w:pPr>
        <w:keepNext w:val="0"/>
        <w:keepLines w:val="0"/>
        <w:pageBreakBefore w:val="0"/>
        <w:widowControl w:val="0"/>
        <w:kinsoku/>
        <w:wordWrap/>
        <w:overflowPunct/>
        <w:autoSpaceDN/>
        <w:bidi w:val="0"/>
        <w:adjustRightInd w:val="0"/>
        <w:spacing w:line="560" w:lineRule="exact"/>
        <w:ind w:firstLine="640" w:firstLineChars="200"/>
        <w:rPr>
          <w:rFonts w:hint="default"/>
          <w:lang w:val="en-US" w:eastAsia="zh-CN"/>
        </w:rPr>
      </w:pPr>
      <w:r>
        <w:rPr>
          <w:rFonts w:hint="eastAsia" w:ascii="仿宋" w:hAnsi="仿宋" w:eastAsia="仿宋"/>
          <w:sz w:val="32"/>
          <w:szCs w:val="32"/>
          <w:lang w:val="en-US" w:eastAsia="zh-CN"/>
        </w:rPr>
        <w:t>乙方应当及时开展勘查工作，无正当理由未开展或者未实质性开展勘查工作的，探矿权期限届满时不予续期。</w:t>
      </w:r>
    </w:p>
    <w:p w14:paraId="10AB95F1">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lang w:val="en-US" w:eastAsia="zh-CN"/>
        </w:rPr>
      </w:pPr>
      <w:r>
        <w:rPr>
          <w:rFonts w:hint="eastAsia" w:ascii="黑体" w:hAnsi="黑体" w:eastAsia="黑体"/>
          <w:sz w:val="32"/>
          <w:szCs w:val="32"/>
        </w:rPr>
        <w:t>第十一条</w:t>
      </w:r>
      <w:r>
        <w:rPr>
          <w:rFonts w:hint="eastAsia" w:ascii="仿宋" w:hAnsi="仿宋" w:eastAsia="仿宋"/>
          <w:sz w:val="32"/>
          <w:szCs w:val="32"/>
        </w:rPr>
        <w:t xml:space="preserve">  </w:t>
      </w:r>
      <w:r>
        <w:rPr>
          <w:rFonts w:hint="eastAsia" w:ascii="仿宋" w:hAnsi="仿宋" w:eastAsia="仿宋"/>
          <w:sz w:val="32"/>
          <w:szCs w:val="32"/>
          <w:lang w:val="en-US" w:eastAsia="zh-CN"/>
        </w:rPr>
        <w:t>乙方按规定可以转让探矿权，本合同约定的权利、义务依法随之转移。</w:t>
      </w:r>
    </w:p>
    <w:p w14:paraId="7C38F442">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lang w:val="en-US" w:eastAsia="zh-CN"/>
        </w:rPr>
      </w:pPr>
      <w:r>
        <w:rPr>
          <w:rFonts w:hint="eastAsia" w:ascii="黑体" w:hAnsi="黑体" w:eastAsia="黑体"/>
          <w:sz w:val="32"/>
          <w:szCs w:val="32"/>
        </w:rPr>
        <w:t>第十二条</w:t>
      </w:r>
      <w:r>
        <w:rPr>
          <w:rFonts w:hint="eastAsia" w:ascii="仿宋" w:hAnsi="仿宋" w:eastAsia="仿宋"/>
          <w:sz w:val="32"/>
          <w:szCs w:val="32"/>
        </w:rPr>
        <w:t xml:space="preserve">  </w:t>
      </w:r>
      <w:r>
        <w:rPr>
          <w:rFonts w:hint="eastAsia" w:ascii="仿宋" w:hAnsi="仿宋" w:eastAsia="仿宋"/>
          <w:sz w:val="32"/>
          <w:szCs w:val="32"/>
          <w:lang w:val="en-US" w:eastAsia="zh-CN"/>
        </w:rPr>
        <w:t>乙方在持有探矿权期间，应当严格遵守矿产资源法律法规、相关矿业权管理政策，认真履行综合勘查、绿色勘查、地质资料汇交、合理和集约节约用地用林用草、临时用地恢复、探矿权占用费缴纳、矿产资源应急处置、</w:t>
      </w:r>
      <w:r>
        <w:rPr>
          <w:rFonts w:ascii="仿宋" w:hAnsi="仿宋" w:eastAsia="仿宋"/>
          <w:sz w:val="32"/>
          <w:szCs w:val="32"/>
          <w:u w:val="single"/>
        </w:rPr>
        <w:t>安全生产、环境保护</w:t>
      </w:r>
      <w:r>
        <w:rPr>
          <w:rFonts w:hint="eastAsia" w:ascii="仿宋" w:hAnsi="仿宋" w:eastAsia="仿宋"/>
          <w:sz w:val="32"/>
          <w:szCs w:val="32"/>
          <w:u w:val="none"/>
          <w:lang w:val="en-US" w:eastAsia="zh-CN"/>
        </w:rPr>
        <w:t>等相关义务。勘查活动结束后，应当履行清理、回填、封堵、植被恢复等义务。</w:t>
      </w:r>
    </w:p>
    <w:p w14:paraId="2D88126B">
      <w:pPr>
        <w:keepNext w:val="0"/>
        <w:keepLines w:val="0"/>
        <w:pageBreakBefore w:val="0"/>
        <w:widowControl w:val="0"/>
        <w:kinsoku/>
        <w:wordWrap/>
        <w:overflowPunct/>
        <w:autoSpaceDN/>
        <w:bidi w:val="0"/>
        <w:adjustRightIn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黑体" w:hAnsi="黑体" w:eastAsia="黑体"/>
          <w:sz w:val="32"/>
          <w:szCs w:val="32"/>
        </w:rPr>
        <w:t>第十三条</w:t>
      </w:r>
      <w:r>
        <w:rPr>
          <w:rFonts w:hint="eastAsia" w:ascii="仿宋" w:hAnsi="仿宋" w:eastAsia="仿宋"/>
          <w:sz w:val="32"/>
          <w:szCs w:val="32"/>
        </w:rPr>
        <w:t xml:space="preserve">  </w:t>
      </w:r>
      <w:r>
        <w:rPr>
          <w:rFonts w:hint="eastAsia" w:ascii="仿宋" w:hAnsi="仿宋" w:eastAsia="仿宋"/>
          <w:sz w:val="32"/>
          <w:szCs w:val="32"/>
          <w:lang w:val="en-US" w:eastAsia="zh-CN"/>
        </w:rPr>
        <w:t>乙方探明可供开采的矿产资源后，可以在探矿权期限内申请将其探矿权转为采矿权，且应符合保护性开采的有关要求</w:t>
      </w:r>
      <w:r>
        <w:rPr>
          <w:rFonts w:hint="eastAsia" w:ascii="楷体_GB2312" w:hAnsi="楷体_GB2312" w:eastAsia="楷体_GB2312" w:cs="楷体_GB2312"/>
          <w:sz w:val="32"/>
          <w:szCs w:val="32"/>
          <w:lang w:val="en-US" w:eastAsia="zh-CN"/>
        </w:rPr>
        <w:t>（仅用于特定战略性矿产资源），</w:t>
      </w:r>
      <w:r>
        <w:rPr>
          <w:rFonts w:hint="eastAsia" w:ascii="仿宋" w:hAnsi="仿宋" w:eastAsia="仿宋"/>
          <w:sz w:val="32"/>
          <w:szCs w:val="32"/>
          <w:lang w:val="en-US" w:eastAsia="zh-CN"/>
        </w:rPr>
        <w:t>法律、行政法规另有规定的除外。</w:t>
      </w:r>
    </w:p>
    <w:p w14:paraId="6C60E8FA">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u w:val="none"/>
          <w:lang w:val="en-US" w:eastAsia="zh-CN"/>
        </w:rPr>
      </w:pPr>
      <w:r>
        <w:rPr>
          <w:rFonts w:hint="eastAsia" w:ascii="仿宋" w:hAnsi="仿宋" w:eastAsia="仿宋"/>
          <w:sz w:val="32"/>
          <w:szCs w:val="32"/>
          <w:lang w:val="en-US" w:eastAsia="zh-CN"/>
        </w:rPr>
        <w:t>因公共利益的需要，或者因不可抗力或者其他特殊情形，探矿权暂时不能转为采矿权的，乙方可以申请办理探矿权保留。探矿权保留期间，探矿权期限中止计算。</w:t>
      </w:r>
    </w:p>
    <w:p w14:paraId="36A56095">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lang w:val="en-US" w:eastAsia="zh-CN"/>
        </w:rPr>
      </w:pPr>
      <w:r>
        <w:rPr>
          <w:rFonts w:hint="eastAsia" w:ascii="黑体" w:hAnsi="黑体" w:eastAsia="黑体"/>
          <w:sz w:val="32"/>
          <w:szCs w:val="32"/>
        </w:rPr>
        <w:t>第十四条</w:t>
      </w:r>
      <w:r>
        <w:rPr>
          <w:rFonts w:hint="eastAsia" w:ascii="仿宋" w:hAnsi="仿宋" w:eastAsia="仿宋"/>
          <w:sz w:val="32"/>
          <w:szCs w:val="32"/>
        </w:rPr>
        <w:t xml:space="preserve">  </w:t>
      </w:r>
      <w:r>
        <w:rPr>
          <w:rFonts w:hint="eastAsia" w:ascii="仿宋" w:hAnsi="仿宋" w:eastAsia="仿宋"/>
          <w:sz w:val="32"/>
          <w:szCs w:val="32"/>
          <w:lang w:val="en-US" w:eastAsia="zh-CN"/>
        </w:rPr>
        <w:t>有下列情形之一的，本合同自动解除：</w:t>
      </w:r>
    </w:p>
    <w:p w14:paraId="6466CBA1">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u w:val="none"/>
          <w:lang w:val="en-US" w:eastAsia="zh-CN"/>
        </w:rPr>
      </w:pPr>
      <w:r>
        <w:rPr>
          <w:rFonts w:hint="eastAsia" w:ascii="仿宋" w:hAnsi="仿宋" w:eastAsia="仿宋"/>
          <w:sz w:val="32"/>
          <w:szCs w:val="32"/>
        </w:rPr>
        <w:t>（一）</w:t>
      </w:r>
      <w:r>
        <w:rPr>
          <w:rFonts w:hint="eastAsia" w:ascii="仿宋" w:hAnsi="仿宋" w:eastAsia="仿宋"/>
          <w:sz w:val="32"/>
          <w:szCs w:val="32"/>
          <w:lang w:val="en-US" w:eastAsia="zh-CN"/>
        </w:rPr>
        <w:t>乙方因自身原因，逾期</w:t>
      </w:r>
      <w:r>
        <w:rPr>
          <w:rFonts w:hint="eastAsia" w:ascii="仿宋" w:hAnsi="仿宋" w:eastAsia="仿宋"/>
          <w:sz w:val="32"/>
          <w:szCs w:val="32"/>
          <w:u w:val="single"/>
          <w:lang w:val="en-US" w:eastAsia="zh-CN"/>
        </w:rPr>
        <w:t xml:space="preserve"> 60 </w:t>
      </w:r>
      <w:r>
        <w:rPr>
          <w:rFonts w:hint="eastAsia" w:ascii="仿宋" w:hAnsi="仿宋" w:eastAsia="仿宋"/>
          <w:sz w:val="32"/>
          <w:szCs w:val="32"/>
          <w:u w:val="none"/>
          <w:lang w:val="en-US" w:eastAsia="zh-CN"/>
        </w:rPr>
        <w:t>日未足额缴纳矿业权出让收益成交价部分的；</w:t>
      </w:r>
    </w:p>
    <w:p w14:paraId="4FC1DDCE">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二</w:t>
      </w:r>
      <w:r>
        <w:rPr>
          <w:rFonts w:hint="eastAsia" w:ascii="仿宋" w:hAnsi="仿宋" w:eastAsia="仿宋"/>
          <w:sz w:val="32"/>
          <w:szCs w:val="32"/>
        </w:rPr>
        <w:t>）</w:t>
      </w:r>
      <w:r>
        <w:rPr>
          <w:rFonts w:hint="eastAsia" w:ascii="仿宋" w:hAnsi="仿宋" w:eastAsia="仿宋"/>
          <w:sz w:val="32"/>
          <w:szCs w:val="32"/>
          <w:u w:val="none"/>
          <w:lang w:val="en-US" w:eastAsia="zh-CN"/>
        </w:rPr>
        <w:t>乙方因自身原因，未按照本合同约定向甲方申请办理探矿权首次登记的</w:t>
      </w:r>
      <w:r>
        <w:rPr>
          <w:rFonts w:hint="eastAsia" w:ascii="仿宋" w:hAnsi="仿宋" w:eastAsia="仿宋"/>
          <w:sz w:val="32"/>
          <w:szCs w:val="32"/>
          <w:lang w:val="en-US" w:eastAsia="zh-CN"/>
        </w:rPr>
        <w:t>；</w:t>
      </w:r>
    </w:p>
    <w:p w14:paraId="0CA41FA1">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w:t>
      </w:r>
      <w:r>
        <w:rPr>
          <w:rFonts w:hint="eastAsia" w:ascii="仿宋" w:hAnsi="仿宋" w:eastAsia="仿宋"/>
          <w:sz w:val="32"/>
          <w:szCs w:val="32"/>
          <w:lang w:val="en-US" w:eastAsia="zh-CN"/>
        </w:rPr>
        <w:t>探矿权消灭的（探矿权转为采矿权的除外）。</w:t>
      </w:r>
    </w:p>
    <w:p w14:paraId="4F958272">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sz w:val="32"/>
          <w:szCs w:val="32"/>
          <w:lang w:val="en-US" w:eastAsia="zh-CN"/>
        </w:rPr>
      </w:pPr>
      <w:r>
        <w:rPr>
          <w:rFonts w:hint="eastAsia" w:ascii="仿宋" w:hAnsi="仿宋" w:eastAsia="仿宋"/>
          <w:sz w:val="32"/>
          <w:szCs w:val="32"/>
          <w:lang w:val="en-US" w:eastAsia="zh-CN"/>
        </w:rPr>
        <w:t>合同解除后，甲方按规定处置矿业权出让收益、探矿权登记等相关事宜。为了公共利益需要，矿业权被收回的，应当依法给予公平、合理的补偿。</w:t>
      </w:r>
    </w:p>
    <w:p w14:paraId="48E3522E">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本合同</w:t>
      </w:r>
      <w:r>
        <w:rPr>
          <w:rFonts w:ascii="仿宋" w:hAnsi="仿宋" w:eastAsia="仿宋"/>
          <w:sz w:val="32"/>
          <w:szCs w:val="32"/>
        </w:rPr>
        <w:t>未尽事宜，双方</w:t>
      </w:r>
      <w:r>
        <w:rPr>
          <w:rFonts w:hint="eastAsia" w:ascii="仿宋" w:hAnsi="仿宋" w:eastAsia="仿宋"/>
          <w:sz w:val="32"/>
          <w:szCs w:val="32"/>
          <w:lang w:val="en-US" w:eastAsia="zh-CN"/>
        </w:rPr>
        <w:t>经</w:t>
      </w:r>
      <w:r>
        <w:rPr>
          <w:rFonts w:ascii="仿宋" w:hAnsi="仿宋" w:eastAsia="仿宋"/>
          <w:sz w:val="32"/>
          <w:szCs w:val="32"/>
        </w:rPr>
        <w:t>协商一致后</w:t>
      </w:r>
      <w:r>
        <w:rPr>
          <w:rFonts w:hint="eastAsia" w:ascii="仿宋" w:hAnsi="仿宋" w:eastAsia="仿宋"/>
          <w:sz w:val="32"/>
          <w:szCs w:val="32"/>
          <w:lang w:eastAsia="zh-CN"/>
        </w:rPr>
        <w:t>，</w:t>
      </w:r>
      <w:r>
        <w:rPr>
          <w:rFonts w:hint="eastAsia" w:ascii="仿宋" w:hAnsi="仿宋" w:eastAsia="仿宋"/>
          <w:sz w:val="32"/>
          <w:szCs w:val="32"/>
          <w:lang w:val="en-US" w:eastAsia="zh-CN"/>
        </w:rPr>
        <w:t>可另行签订补充协议。补充协议与本合同具有同等法律效力。</w:t>
      </w:r>
    </w:p>
    <w:p w14:paraId="5194C00F">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本合同及补充协议没有约定的，应当按照相关法律法规和规章、政策规定执行。本合同及补充协议签订后，法律法规和规章、政策规定发生变化的，按变化后的规定执行。</w:t>
      </w:r>
    </w:p>
    <w:p w14:paraId="37535BF5">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本合同及补充协议履行过程中双方发生争议的，应当协商解决；协商不成的，甲乙双方有权向甲方所在地有管辖权的人民法院提起行政诉讼。</w:t>
      </w:r>
    </w:p>
    <w:p w14:paraId="7F775D4E">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本合同一式六份，甲乙双方各持三份，自双方盖章之日起生效。</w:t>
      </w:r>
    </w:p>
    <w:p w14:paraId="078CA880">
      <w:pPr>
        <w:keepNext w:val="0"/>
        <w:keepLines w:val="0"/>
        <w:pageBreakBefore w:val="0"/>
        <w:widowControl w:val="0"/>
        <w:kinsoku/>
        <w:wordWrap/>
        <w:overflowPunct/>
        <w:autoSpaceDN/>
        <w:bidi w:val="0"/>
        <w:spacing w:line="560" w:lineRule="exact"/>
        <w:rPr>
          <w:rFonts w:ascii="仿宋_GB2312" w:hAnsi="仿宋" w:eastAsia="仿宋_GB2312"/>
          <w:sz w:val="32"/>
          <w:szCs w:val="32"/>
        </w:rPr>
      </w:pPr>
      <w:r>
        <w:rPr>
          <w:rFonts w:hint="eastAsia" w:ascii="黑体" w:hAnsi="黑体" w:eastAsia="黑体"/>
          <w:sz w:val="32"/>
          <w:szCs w:val="32"/>
        </w:rPr>
        <w:t xml:space="preserve">                                                                                                                                                                                                                                                                                                                                                                                                                                                                                                                                                                                                                                                                                                                                                                                                                                                                                                                                                                                                                                                                                                                                                                                                                                                                                                                                                                                                                                                                                                                                                                                                                                                                                                                                                                                                                                                                                                                                                                                                                                                                                                                                                                                                                                                                                                                                                                                                                                                                                                                                                                                                                                                                                                                                                                                                                                                                                                                                                                                                                                                                                                                                                                                                                                                                                                                                                                                                                                                                                                                                                                                                                                                                                                                                                                                                                                                                                                                                                                                                                                                                                                                                                                                                                </w:t>
      </w:r>
      <w:r>
        <w:rPr>
          <w:rFonts w:hint="eastAsia" w:ascii="黑体" w:hAnsi="黑体" w:eastAsia="黑体"/>
          <w:sz w:val="32"/>
          <w:szCs w:val="32"/>
        </w:rPr>
        <w:t xml:space="preserve">                                                                                                                                                                                                                                                                                                                                                                                                                                                                                                                                                                                                                                                                                                                                                                                                                                                                                                                                                                                                                                                                                                                                                                                                                                                                                                                                                                                                                                                                                                                                                                                                                                                                                                                                                                                                                                                                                                                                                                                                                                                                                                                                                                                                                                                                                                                                                                                                                                                                                                                                                                                                                                                                                                                                                                                                                                                                                                                                                                                                                                                                                                                                                                                                                                                                                                                                                                                                                                                                                                                                                                                                                                                                                                                                                                                                                                                                                                                                                                                                                                                                                                                                                                                                                </w:t>
      </w:r>
      <w:r>
        <w:rPr>
          <w:rFonts w:hint="eastAsia" w:ascii="黑体" w:hAnsi="黑体" w:eastAsia="黑体"/>
          <w:sz w:val="32"/>
          <w:szCs w:val="32"/>
        </w:rPr>
        <w:t xml:space="preserve">                                                                                                                                                                                                                                                                                                                                                                                                                                                                                                                                                                                                                                                                                                                                                                                                                                                                                                                                                                                                                                                                                                                                                                                                                                                                                                                                                                                                                                                                                                                                                                                                                                                                                                                                                                                                                                                                                                                                                                                                                                                                                                                                                                                                                                                                                                                                                                                                                                                                                                                                                                                                                                                                                                                                                                                                                                                                                                                                                                                                                                                                                                                                                                                                                                                                                                                                                                                                                                                                                                                                                                                                                                                                                                                                                                                                                                                                                                                                                                                                                                                                                                                                                                                                                </w:t>
      </w:r>
      <w:r>
        <w:rPr>
          <w:rFonts w:hint="eastAsia" w:ascii="黑体" w:hAnsi="黑体" w:eastAsia="黑体"/>
          <w:sz w:val="32"/>
          <w:szCs w:val="32"/>
        </w:rPr>
        <w:t xml:space="preserve">                                                                                                                                                                                                                                                                                                                                                                                                                                                                                                                                                                                                                                                                                                                                                                                                                                                                                                                                                                                                                                                                                                                                                                                                                                                                                                                                                                                                                                                                                                                                                </w:t>
      </w:r>
    </w:p>
    <w:p w14:paraId="60755AC0">
      <w:pPr>
        <w:keepNext w:val="0"/>
        <w:keepLines w:val="0"/>
        <w:pageBreakBefore w:val="0"/>
        <w:widowControl w:val="0"/>
        <w:kinsoku/>
        <w:wordWrap/>
        <w:overflowPunct/>
        <w:autoSpaceDN/>
        <w:bidi w:val="0"/>
        <w:spacing w:line="560" w:lineRule="exact"/>
        <w:rPr>
          <w:rFonts w:ascii="仿宋_GB2312" w:hAnsi="仿宋" w:eastAsia="仿宋_GB2312"/>
          <w:sz w:val="32"/>
          <w:szCs w:val="32"/>
        </w:rPr>
      </w:pPr>
    </w:p>
    <w:p w14:paraId="2F7A889B">
      <w:pPr>
        <w:keepNext w:val="0"/>
        <w:keepLines w:val="0"/>
        <w:pageBreakBefore w:val="0"/>
        <w:widowControl w:val="0"/>
        <w:kinsoku/>
        <w:wordWrap/>
        <w:overflowPunct/>
        <w:autoSpaceDN/>
        <w:bidi w:val="0"/>
        <w:spacing w:line="560" w:lineRule="exact"/>
        <w:rPr>
          <w:rFonts w:ascii="仿宋_GB2312" w:hAnsi="仿宋" w:eastAsia="仿宋_GB2312"/>
          <w:sz w:val="32"/>
          <w:szCs w:val="32"/>
        </w:rPr>
      </w:pPr>
    </w:p>
    <w:p w14:paraId="7978CD74">
      <w:pPr>
        <w:keepNext w:val="0"/>
        <w:keepLines w:val="0"/>
        <w:pageBreakBefore w:val="0"/>
        <w:widowControl w:val="0"/>
        <w:kinsoku/>
        <w:wordWrap/>
        <w:overflowPunct/>
        <w:autoSpaceDN/>
        <w:bidi w:val="0"/>
        <w:spacing w:line="560" w:lineRule="exact"/>
        <w:rPr>
          <w:rFonts w:ascii="仿宋_GB2312" w:hAnsi="仿宋" w:eastAsia="仿宋_GB2312"/>
          <w:sz w:val="32"/>
          <w:szCs w:val="32"/>
        </w:rPr>
      </w:pPr>
    </w:p>
    <w:p w14:paraId="3E62742B">
      <w:pPr>
        <w:keepNext w:val="0"/>
        <w:keepLines w:val="0"/>
        <w:pageBreakBefore w:val="0"/>
        <w:widowControl w:val="0"/>
        <w:kinsoku/>
        <w:wordWrap/>
        <w:overflowPunct/>
        <w:autoSpaceDN/>
        <w:bidi w:val="0"/>
        <w:spacing w:line="560" w:lineRule="exact"/>
        <w:rPr>
          <w:rFonts w:ascii="仿宋_GB2312" w:hAnsi="仿宋" w:eastAsia="仿宋_GB2312"/>
          <w:sz w:val="32"/>
          <w:szCs w:val="32"/>
        </w:rPr>
      </w:pPr>
    </w:p>
    <w:p w14:paraId="0CCCBB68">
      <w:pPr>
        <w:keepNext w:val="0"/>
        <w:keepLines w:val="0"/>
        <w:pageBreakBefore w:val="0"/>
        <w:widowControl w:val="0"/>
        <w:kinsoku/>
        <w:wordWrap/>
        <w:overflowPunct/>
        <w:autoSpaceDN/>
        <w:bidi w:val="0"/>
        <w:spacing w:line="560" w:lineRule="exact"/>
        <w:rPr>
          <w:rFonts w:ascii="仿宋_GB2312" w:hAnsi="仿宋" w:eastAsia="仿宋_GB2312"/>
          <w:sz w:val="32"/>
          <w:szCs w:val="32"/>
        </w:rPr>
      </w:pPr>
    </w:p>
    <w:p w14:paraId="4ECEEF39">
      <w:pPr>
        <w:keepNext w:val="0"/>
        <w:keepLines w:val="0"/>
        <w:pageBreakBefore w:val="0"/>
        <w:widowControl w:val="0"/>
        <w:kinsoku/>
        <w:wordWrap/>
        <w:overflowPunct/>
        <w:autoSpaceDN/>
        <w:bidi w:val="0"/>
        <w:spacing w:line="560" w:lineRule="exact"/>
        <w:rPr>
          <w:rFonts w:ascii="仿宋_GB2312" w:hAnsi="仿宋" w:eastAsia="仿宋_GB2312"/>
          <w:sz w:val="32"/>
          <w:szCs w:val="32"/>
        </w:rPr>
      </w:pPr>
    </w:p>
    <w:p w14:paraId="58EF9090">
      <w:pPr>
        <w:keepNext w:val="0"/>
        <w:keepLines w:val="0"/>
        <w:pageBreakBefore w:val="0"/>
        <w:widowControl w:val="0"/>
        <w:kinsoku/>
        <w:wordWrap/>
        <w:overflowPunct/>
        <w:autoSpaceDN/>
        <w:bidi w:val="0"/>
        <w:spacing w:line="560" w:lineRule="exact"/>
        <w:rPr>
          <w:rFonts w:ascii="仿宋_GB2312" w:hAnsi="仿宋" w:eastAsia="仿宋_GB2312"/>
          <w:sz w:val="32"/>
          <w:szCs w:val="32"/>
        </w:rPr>
      </w:pPr>
    </w:p>
    <w:p w14:paraId="2A9FA0A1">
      <w:pPr>
        <w:keepNext w:val="0"/>
        <w:keepLines w:val="0"/>
        <w:pageBreakBefore w:val="0"/>
        <w:widowControl w:val="0"/>
        <w:kinsoku/>
        <w:wordWrap/>
        <w:overflowPunct/>
        <w:autoSpaceDN/>
        <w:bidi w:val="0"/>
        <w:spacing w:line="560" w:lineRule="exact"/>
        <w:rPr>
          <w:rFonts w:ascii="仿宋_GB2312" w:hAnsi="仿宋" w:eastAsia="仿宋_GB2312"/>
          <w:sz w:val="32"/>
          <w:szCs w:val="32"/>
        </w:rPr>
      </w:pPr>
    </w:p>
    <w:p w14:paraId="7843DDAD">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lang w:val="en-US" w:eastAsia="zh-CN"/>
        </w:rPr>
      </w:pPr>
    </w:p>
    <w:p w14:paraId="75815DB2">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lang w:val="en-US" w:eastAsia="zh-CN"/>
        </w:rPr>
      </w:pPr>
    </w:p>
    <w:p w14:paraId="628AA6B3">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u w:val="single"/>
        </w:rPr>
      </w:pPr>
      <w:r>
        <w:rPr>
          <w:rFonts w:hint="eastAsia" w:ascii="仿宋" w:hAnsi="仿宋" w:eastAsia="仿宋"/>
          <w:sz w:val="32"/>
          <w:szCs w:val="32"/>
          <w:lang w:val="en-US" w:eastAsia="zh-CN"/>
        </w:rPr>
        <w:t>甲方</w:t>
      </w:r>
      <w:r>
        <w:rPr>
          <w:rFonts w:hint="eastAsia" w:ascii="仿宋" w:hAnsi="仿宋" w:eastAsia="仿宋"/>
          <w:sz w:val="32"/>
          <w:szCs w:val="32"/>
        </w:rPr>
        <w:t>(盖章)：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p w14:paraId="7D2190B0">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0B5D9A4E">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时      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日</w:t>
      </w:r>
    </w:p>
    <w:p w14:paraId="068A31A9">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63BE4AAE">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328C589E">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42BB4CB6">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u w:val="single"/>
        </w:rPr>
      </w:pPr>
      <w:r>
        <w:rPr>
          <w:rFonts w:hint="eastAsia" w:ascii="仿宋" w:hAnsi="仿宋" w:eastAsia="仿宋"/>
          <w:sz w:val="32"/>
          <w:szCs w:val="32"/>
          <w:lang w:val="en-US" w:eastAsia="zh-CN"/>
        </w:rPr>
        <w:t>乙方</w:t>
      </w:r>
      <w:r>
        <w:rPr>
          <w:rFonts w:hint="eastAsia" w:ascii="仿宋" w:hAnsi="仿宋" w:eastAsia="仿宋"/>
          <w:sz w:val="32"/>
          <w:szCs w:val="32"/>
        </w:rPr>
        <w:t>(盖章)：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p w14:paraId="1C82AEAC">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0D4E20CF">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时      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日</w:t>
      </w:r>
    </w:p>
    <w:p w14:paraId="22131E17">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31D00AD4">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08BBF187">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6B32FB10">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rPr>
      </w:pPr>
    </w:p>
    <w:p w14:paraId="3E20736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联系人/经办人：</w:t>
      </w:r>
    </w:p>
    <w:p w14:paraId="4E786E4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联系电话：</w:t>
      </w:r>
    </w:p>
    <w:p w14:paraId="0E6B3D40">
      <w:pPr>
        <w:pStyle w:val="2"/>
        <w:rPr>
          <w:rFonts w:hint="eastAsia" w:ascii="仿宋" w:hAnsi="仿宋" w:eastAsia="仿宋"/>
          <w:sz w:val="32"/>
          <w:szCs w:val="32"/>
          <w:lang w:val="en-US" w:eastAsia="zh-CN"/>
        </w:rPr>
      </w:pPr>
    </w:p>
    <w:p w14:paraId="3CB01CBA">
      <w:pPr>
        <w:pStyle w:val="3"/>
        <w:rPr>
          <w:rFonts w:hint="eastAsia" w:ascii="仿宋" w:hAnsi="仿宋" w:eastAsia="仿宋"/>
          <w:sz w:val="32"/>
          <w:szCs w:val="32"/>
          <w:lang w:val="en-US" w:eastAsia="zh-CN"/>
        </w:rPr>
      </w:pPr>
    </w:p>
    <w:p w14:paraId="5B0945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p>
    <w:p w14:paraId="06C9E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p>
    <w:p w14:paraId="4CE23A34"/>
    <w:p w14:paraId="6DB7AA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A3D28"/>
    <w:rsid w:val="77AA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styleId="4">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2026-05-20T08:46:00Z</dcterms:created>
  <dc:creator>Lenovo</dc:creator>
  <cp:lastModifiedBy>Lenovo</cp:lastModifiedBy>
  <dcterms:modified xsi:type="dcterms:W3CDTF">2026-05-20T08:46:39Z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EAAF436BF8E840E5B312EDE59110C960_11</vt:lpwstr>
  </property>
  <property fmtid="{D5CDD505-2E9C-101B-9397-08002B2CF9AE}" pid="4" name="KSOTemplateDocerSaveRecord">
    <vt:lpwstr>eyJoZGlkIjoiODZmNDRkY2JlNzllZDEzYTk2YjQxODEyYjA1MDQzMjQiLCJ1c2VySWQiOiI0NzM4NjI4NTEifQ==</vt:lpwstr>
  </property>
</Properties>
</file>